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173"/>
        <w:tblW w:w="10456" w:type="dxa"/>
        <w:tblInd w:w="0" w:type="dxa"/>
        <w:tblBorders>
          <w:top w:val="single" w:color="1A04BC" w:sz="48" w:space="0"/>
          <w:left w:val="single" w:color="1A04BC" w:sz="48" w:space="0"/>
          <w:bottom w:val="single" w:color="1A04BC" w:sz="48" w:space="0"/>
          <w:right w:val="single" w:color="1A04BC" w:sz="48" w:space="0"/>
          <w:insideH w:val="single" w:color="1A04BC" w:sz="48" w:space="0"/>
          <w:insideV w:val="single" w:color="1A04BC" w:sz="48" w:space="0"/>
        </w:tblBorders>
        <w:tblLayout w:type="autofit"/>
        <w:tblCellMar>
          <w:top w:w="0" w:type="dxa"/>
          <w:left w:w="108" w:type="dxa"/>
          <w:bottom w:w="0" w:type="dxa"/>
          <w:right w:w="108" w:type="dxa"/>
        </w:tblCellMar>
      </w:tblPr>
      <w:tblGrid>
        <w:gridCol w:w="10456"/>
      </w:tblGrid>
      <w:tr w14:paraId="6E36C7FE">
        <w:tblPrEx>
          <w:tblBorders>
            <w:top w:val="single" w:color="1A04BC" w:sz="48" w:space="0"/>
            <w:left w:val="single" w:color="1A04BC" w:sz="48" w:space="0"/>
            <w:bottom w:val="single" w:color="1A04BC" w:sz="48" w:space="0"/>
            <w:right w:val="single" w:color="1A04BC" w:sz="48" w:space="0"/>
            <w:insideH w:val="single" w:color="1A04BC" w:sz="48" w:space="0"/>
            <w:insideV w:val="single" w:color="1A04BC" w:sz="48" w:space="0"/>
          </w:tblBorders>
          <w:tblCellMar>
            <w:top w:w="0" w:type="dxa"/>
            <w:left w:w="108" w:type="dxa"/>
            <w:bottom w:w="0" w:type="dxa"/>
            <w:right w:w="108" w:type="dxa"/>
          </w:tblCellMar>
        </w:tblPrEx>
        <w:trPr>
          <w:trHeight w:val="6543" w:hRule="atLeast"/>
        </w:trPr>
        <w:tc>
          <w:tcPr>
            <w:tcW w:w="10456" w:type="dxa"/>
            <w:tcBorders>
              <w:top w:val="single" w:color="1A04BC" w:sz="48" w:space="0"/>
              <w:left w:val="single" w:color="1A04BC" w:sz="48" w:space="0"/>
              <w:bottom w:val="single" w:color="1A04BC" w:sz="48" w:space="0"/>
              <w:right w:val="single" w:color="1A04BC" w:sz="48" w:space="0"/>
            </w:tcBorders>
          </w:tcPr>
          <w:p w14:paraId="11289F0E">
            <w:pPr>
              <w:spacing w:after="0" w:line="240" w:lineRule="auto"/>
              <w:rPr>
                <w:rFonts w:ascii="Calibri" w:hAnsi="Calibri" w:eastAsia="Calibri" w:cs="Times New Roma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6"/>
              <w:gridCol w:w="5464"/>
            </w:tblGrid>
            <w:tr w14:paraId="57E4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7" w:hRule="atLeast"/>
              </w:trPr>
              <w:tc>
                <w:tcPr>
                  <w:tcW w:w="4747" w:type="dxa"/>
                </w:tcPr>
                <w:p w14:paraId="7605C7CA">
                  <w:pPr>
                    <w:spacing w:after="0" w:line="240" w:lineRule="auto"/>
                    <w:jc w:val="center"/>
                    <w:rPr>
                      <w:rFonts w:ascii="Verdana" w:hAnsi="Verdana" w:eastAsia="Calibri" w:cs="Times New Roman"/>
                      <w:b/>
                      <w:color w:val="FF0000"/>
                      <w:sz w:val="32"/>
                      <w:szCs w:val="32"/>
                    </w:rPr>
                  </w:pPr>
                  <w:r>
                    <w:rPr>
                      <w:rFonts w:ascii="Verdana" w:hAnsi="Verdana" w:eastAsia="Calibri" w:cs="Times New Roman"/>
                      <w:b/>
                      <w:color w:val="FF0000"/>
                      <w:sz w:val="32"/>
                      <w:szCs w:val="32"/>
                      <w:lang w:eastAsia="ru-RU"/>
                    </w:rPr>
                    <w:drawing>
                      <wp:inline distT="0" distB="0" distL="0" distR="0">
                        <wp:extent cx="2887980" cy="3817620"/>
                        <wp:effectExtent l="0" t="0" r="7620" b="7620"/>
                        <wp:docPr id="127" name="Рисунок 127" descr="C:\Users\Катя\Desktop\Мое\UaV6nh6Ai3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127" descr="C:\Users\Катя\Desktop\Мое\UaV6nh6Ai3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87980" cy="3817620"/>
                                </a:xfrm>
                                <a:prstGeom prst="rect">
                                  <a:avLst/>
                                </a:prstGeom>
                                <a:noFill/>
                                <a:ln>
                                  <a:noFill/>
                                </a:ln>
                              </pic:spPr>
                            </pic:pic>
                          </a:graphicData>
                        </a:graphic>
                      </wp:inline>
                    </w:drawing>
                  </w:r>
                </w:p>
              </w:tc>
              <w:tc>
                <w:tcPr>
                  <w:tcW w:w="5591" w:type="dxa"/>
                </w:tcPr>
                <w:p w14:paraId="10F18FCB">
                  <w:pPr>
                    <w:spacing w:after="0" w:line="240" w:lineRule="auto"/>
                    <w:jc w:val="center"/>
                    <w:rPr>
                      <w:rFonts w:ascii="Verdana" w:hAnsi="Verdana" w:eastAsia="Calibri" w:cs="Times New Roman"/>
                      <w:b/>
                      <w:color w:val="00B050"/>
                      <w:sz w:val="36"/>
                      <w:szCs w:val="36"/>
                    </w:rPr>
                  </w:pPr>
                </w:p>
                <w:p w14:paraId="32B0C007">
                  <w:pPr>
                    <w:spacing w:after="0" w:line="240" w:lineRule="auto"/>
                    <w:jc w:val="center"/>
                    <w:rPr>
                      <w:rFonts w:ascii="Verdana" w:hAnsi="Verdana" w:eastAsia="Calibri" w:cs="Times New Roman"/>
                      <w:b/>
                      <w:color w:val="00B050"/>
                      <w:sz w:val="36"/>
                      <w:szCs w:val="36"/>
                    </w:rPr>
                  </w:pPr>
                  <w:r>
                    <w:rPr>
                      <w:rFonts w:ascii="Verdana" w:hAnsi="Verdana" w:eastAsia="Calibri" w:cs="Times New Roman"/>
                      <w:b/>
                      <w:color w:val="00B050"/>
                      <w:sz w:val="36"/>
                      <w:szCs w:val="36"/>
                    </w:rPr>
                    <w:t>Рубрика для родителей</w:t>
                  </w:r>
                </w:p>
                <w:p w14:paraId="0A36555A">
                  <w:pPr>
                    <w:spacing w:after="0" w:line="240" w:lineRule="auto"/>
                    <w:jc w:val="center"/>
                    <w:rPr>
                      <w:rFonts w:ascii="Verdana" w:hAnsi="Verdana" w:eastAsia="Calibri" w:cs="Times New Roman"/>
                      <w:b/>
                      <w:color w:val="00B050"/>
                      <w:sz w:val="36"/>
                      <w:szCs w:val="36"/>
                    </w:rPr>
                  </w:pPr>
                  <w:r>
                    <w:rPr>
                      <w:rFonts w:ascii="Verdana" w:hAnsi="Verdana" w:eastAsia="Calibri" w:cs="Times New Roman"/>
                      <w:b/>
                      <w:color w:val="00B050"/>
                      <w:sz w:val="36"/>
                      <w:szCs w:val="36"/>
                    </w:rPr>
                    <w:t>«Мероприятия ДОУ»</w:t>
                  </w:r>
                </w:p>
                <w:p w14:paraId="3406279C">
                  <w:pPr>
                    <w:spacing w:after="0" w:line="240" w:lineRule="auto"/>
                    <w:jc w:val="center"/>
                    <w:rPr>
                      <w:rFonts w:ascii="Verdana" w:hAnsi="Verdana" w:eastAsia="Calibri" w:cs="Times New Roman"/>
                      <w:color w:val="00B050"/>
                      <w:sz w:val="36"/>
                      <w:szCs w:val="36"/>
                    </w:rPr>
                  </w:pPr>
                </w:p>
                <w:p w14:paraId="014BFF9E">
                  <w:pPr>
                    <w:spacing w:after="0" w:line="240" w:lineRule="auto"/>
                    <w:jc w:val="center"/>
                    <w:rPr>
                      <w:rFonts w:ascii="Verdana" w:hAnsi="Verdana" w:eastAsia="Calibri" w:cs="Times New Roman"/>
                      <w:color w:val="00B050"/>
                      <w:sz w:val="36"/>
                      <w:szCs w:val="36"/>
                    </w:rPr>
                  </w:pPr>
                </w:p>
                <w:p w14:paraId="7352214F">
                  <w:pPr>
                    <w:spacing w:after="0" w:line="240" w:lineRule="auto"/>
                    <w:jc w:val="center"/>
                    <w:rPr>
                      <w:rFonts w:ascii="Verdana" w:hAnsi="Verdana" w:eastAsia="Calibri" w:cs="Times New Roman"/>
                      <w:color w:val="00B050"/>
                      <w:sz w:val="36"/>
                      <w:szCs w:val="36"/>
                    </w:rPr>
                  </w:pPr>
                </w:p>
                <w:p w14:paraId="45B486E8">
                  <w:pPr>
                    <w:spacing w:after="0" w:line="240" w:lineRule="auto"/>
                    <w:jc w:val="center"/>
                    <w:rPr>
                      <w:rFonts w:ascii="Verdana" w:hAnsi="Verdana" w:eastAsia="Calibri" w:cs="Times New Roman"/>
                      <w:color w:val="00B050"/>
                      <w:sz w:val="36"/>
                      <w:szCs w:val="36"/>
                    </w:rPr>
                  </w:pPr>
                </w:p>
                <w:p w14:paraId="750E153C">
                  <w:pPr>
                    <w:spacing w:after="0" w:line="240" w:lineRule="auto"/>
                    <w:jc w:val="center"/>
                    <w:rPr>
                      <w:rFonts w:ascii="Verdana" w:hAnsi="Verdana" w:eastAsia="Calibri" w:cs="Times New Roman"/>
                      <w:color w:val="00B050"/>
                      <w:sz w:val="36"/>
                      <w:szCs w:val="36"/>
                    </w:rPr>
                  </w:pPr>
                </w:p>
                <w:p w14:paraId="0322076D">
                  <w:pPr>
                    <w:spacing w:after="0" w:line="240" w:lineRule="auto"/>
                    <w:jc w:val="center"/>
                    <w:rPr>
                      <w:rFonts w:ascii="Verdana" w:hAnsi="Verdana" w:eastAsia="Calibri" w:cs="Times New Roman"/>
                      <w:color w:val="00B050"/>
                      <w:sz w:val="36"/>
                      <w:szCs w:val="36"/>
                    </w:rPr>
                  </w:pPr>
                </w:p>
                <w:p w14:paraId="79F251A9">
                  <w:pPr>
                    <w:spacing w:after="0" w:line="240" w:lineRule="auto"/>
                    <w:jc w:val="center"/>
                    <w:rPr>
                      <w:rFonts w:ascii="Verdana" w:hAnsi="Verdana" w:eastAsia="Calibri" w:cs="Times New Roman"/>
                      <w:b/>
                      <w:color w:val="00B050"/>
                      <w:sz w:val="36"/>
                      <w:szCs w:val="36"/>
                    </w:rPr>
                  </w:pPr>
                  <w:r>
                    <w:rPr>
                      <w:rFonts w:ascii="Verdana" w:hAnsi="Verdana" w:eastAsia="Calibri" w:cs="Times New Roman"/>
                      <w:b/>
                      <w:color w:val="7030A0"/>
                      <w:sz w:val="36"/>
                      <w:szCs w:val="36"/>
                    </w:rPr>
                    <w:t>Музыкальный руководитель</w:t>
                  </w:r>
                </w:p>
                <w:p w14:paraId="1051F148">
                  <w:pPr>
                    <w:spacing w:after="0" w:line="240" w:lineRule="auto"/>
                    <w:jc w:val="center"/>
                    <w:rPr>
                      <w:rFonts w:ascii="Verdana" w:hAnsi="Verdana" w:eastAsia="Calibri" w:cs="Times New Roman"/>
                      <w:b/>
                      <w:color w:val="1A04BC"/>
                      <w:sz w:val="32"/>
                      <w:szCs w:val="32"/>
                    </w:rPr>
                  </w:pPr>
                  <w:r>
                    <w:rPr>
                      <w:rFonts w:ascii="Verdana" w:hAnsi="Verdana" w:eastAsia="Calibri" w:cs="Times New Roman"/>
                      <w:b/>
                      <w:color w:val="7030A0"/>
                      <w:sz w:val="36"/>
                      <w:szCs w:val="36"/>
                    </w:rPr>
                    <w:t>Конышева Екатерина Александровна</w:t>
                  </w:r>
                </w:p>
              </w:tc>
            </w:tr>
          </w:tbl>
          <w:p w14:paraId="3A0A301B">
            <w:pPr>
              <w:spacing w:after="0" w:line="240" w:lineRule="auto"/>
              <w:rPr>
                <w:rFonts w:ascii="Verdana" w:hAnsi="Verdana" w:eastAsia="Calibri" w:cs="Times New Roman"/>
                <w:b/>
                <w:color w:val="1A04BC"/>
                <w:sz w:val="32"/>
                <w:szCs w:val="32"/>
              </w:rPr>
            </w:pPr>
          </w:p>
        </w:tc>
      </w:tr>
    </w:tbl>
    <w:p w14:paraId="4CB2E75F">
      <w:pPr>
        <w:spacing w:after="0"/>
        <w:jc w:val="center"/>
        <w:rPr>
          <w:rFonts w:ascii="Times New Roman" w:hAnsi="Times New Roman"/>
          <w:b w:val="0"/>
          <w:bCs w:val="0"/>
          <w:color w:val="0070C0"/>
          <w:sz w:val="28"/>
          <w:szCs w:val="28"/>
        </w:rPr>
      </w:pPr>
      <w:bookmarkStart w:id="0" w:name="_Hlk173924664"/>
      <w:bookmarkStart w:id="1" w:name="_Hlk173924062"/>
    </w:p>
    <w:p w14:paraId="178C465B">
      <w:pPr>
        <w:spacing w:after="0"/>
        <w:jc w:val="center"/>
        <w:rPr>
          <w:rFonts w:ascii="Times New Roman" w:hAnsi="Times New Roman"/>
          <w:b/>
          <w:bCs/>
          <w:color w:val="0070C0"/>
          <w:sz w:val="36"/>
          <w:szCs w:val="36"/>
        </w:rPr>
      </w:pPr>
      <w:r>
        <w:rPr>
          <w:rFonts w:ascii="Times New Roman" w:hAnsi="Times New Roman"/>
          <w:b/>
          <w:bCs/>
          <w:color w:val="0070C0"/>
          <w:sz w:val="36"/>
          <w:szCs w:val="36"/>
        </w:rPr>
        <w:t>Август 202</w:t>
      </w:r>
      <w:r>
        <w:rPr>
          <w:rFonts w:hint="default" w:ascii="Times New Roman" w:hAnsi="Times New Roman"/>
          <w:b/>
          <w:bCs/>
          <w:color w:val="0070C0"/>
          <w:sz w:val="36"/>
          <w:szCs w:val="36"/>
          <w:lang w:val="ru-RU"/>
        </w:rPr>
        <w:t>5</w:t>
      </w:r>
      <w:r>
        <w:rPr>
          <w:rFonts w:ascii="Times New Roman" w:hAnsi="Times New Roman"/>
          <w:b/>
          <w:bCs/>
          <w:color w:val="0070C0"/>
          <w:sz w:val="36"/>
          <w:szCs w:val="36"/>
        </w:rPr>
        <w:t xml:space="preserve"> г.</w:t>
      </w:r>
    </w:p>
    <w:bookmarkEnd w:id="0"/>
    <w:p w14:paraId="12E410EC">
      <w:pPr>
        <w:spacing w:after="0"/>
        <w:jc w:val="center"/>
        <w:rPr>
          <w:rFonts w:ascii="Times New Roman" w:hAnsi="Times New Roman"/>
          <w:b w:val="0"/>
          <w:bCs w:val="0"/>
          <w:color w:val="0070C0"/>
          <w:sz w:val="28"/>
          <w:szCs w:val="28"/>
        </w:rPr>
      </w:pPr>
    </w:p>
    <w:p w14:paraId="3BE5FD30">
      <w:pPr>
        <w:spacing w:after="0"/>
        <w:jc w:val="center"/>
        <w:rPr>
          <w:rFonts w:ascii="Times New Roman" w:hAnsi="Times New Roman"/>
          <w:b/>
          <w:iCs/>
          <w:color w:val="FF0000"/>
          <w:sz w:val="36"/>
          <w:szCs w:val="36"/>
        </w:rPr>
      </w:pPr>
      <w:r>
        <w:rPr>
          <w:rStyle w:val="4"/>
          <w:rFonts w:ascii="Times New Roman" w:hAnsi="Times New Roman"/>
          <w:b/>
          <w:i w:val="0"/>
          <w:color w:val="FF0000"/>
          <w:sz w:val="36"/>
          <w:szCs w:val="36"/>
        </w:rPr>
        <w:t>Музыкальное лето.</w:t>
      </w:r>
    </w:p>
    <w:p w14:paraId="4F6723BE">
      <w:pPr>
        <w:spacing w:after="0"/>
        <w:jc w:val="both"/>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t xml:space="preserve">          Летний период – время отпусков. И дети чаще всего находятся вне детского сада. Здесь важна роль родителей для продолжения музыкального развития своего ребёнка. Летом дети получают яркие впечатления, т.к. больше времени находятся на природе, на даче, на речке, путешествуя вместе с родителями. Поэтому важно приобщать детей к музыкальному искусству. Дети чутко воспринимают музыку, эмоционально отзываются на неё.</w:t>
      </w:r>
    </w:p>
    <w:p w14:paraId="616B03C8">
      <w:pPr>
        <w:spacing w:after="0"/>
        <w:jc w:val="both"/>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t xml:space="preserve">          Важно научить ребёнка слышать и слушать музыкальные произведения, полноценные в художественном отношении. Для этого надо сначала научиться слушать звуки природы: пение птиц, звучание ручейка, шелест листьев, звуки леса, стрекотание кузнечиков. А затем обращаться к музыке композиторов-классиков. Сейчас появился большой выбор музыкальных дисков для детей с произведениями классиков, специально аранжированных для дошкольников. Это позволяет в доступной форме знакомить детей с выдающимися композиторами и удивительной по своему звучанию музыкой.</w:t>
      </w:r>
    </w:p>
    <w:p w14:paraId="124A18D6">
      <w:pPr>
        <w:spacing w:after="0"/>
        <w:jc w:val="both"/>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t xml:space="preserve">          Кроме того, ребёнок должен проявлять своё творчество и в исполнительской деятельности, т.к. здесь он учится согласовывать свои действия с характером звучания музыки, её настроением, темпом, ритмом. И для этого желате</w:t>
      </w:r>
      <w:bookmarkStart w:id="2" w:name="_GoBack"/>
      <w:bookmarkEnd w:id="2"/>
      <w:r>
        <w:rPr>
          <w:rFonts w:ascii="Times New Roman" w:hAnsi="Times New Roman" w:eastAsia="sans-serif"/>
          <w:color w:val="000000"/>
          <w:sz w:val="28"/>
          <w:szCs w:val="28"/>
          <w:shd w:val="clear" w:color="auto" w:fill="FFFFFF"/>
        </w:rPr>
        <w:t>льно, чтобы дома у детей были какие-либо музыкальные или шумовые инструменты. Дети с удовольствием играют на деревянных ложках, погремушках, бубнах, колокольчиках, детских синтезаторах, металлофонах, дудочках, свистульках. Эта игра на инструментах даёт им возможность проявить свои творческие способности, развивать чувство ритма, музыкальный слух, умение различать звуки по высоте и тембру.</w:t>
      </w:r>
      <w:r>
        <w:rPr>
          <w:rFonts w:ascii="Times New Roman" w:hAnsi="Times New Roman" w:eastAsia="sans-serif"/>
          <w:color w:val="000000"/>
          <w:sz w:val="28"/>
          <w:szCs w:val="28"/>
          <w:shd w:val="clear" w:color="auto" w:fill="FFFFFF"/>
        </w:rPr>
        <w:br w:type="textWrapping"/>
      </w:r>
      <w:r>
        <w:rPr>
          <w:rFonts w:ascii="Times New Roman" w:hAnsi="Times New Roman" w:eastAsia="sans-serif"/>
          <w:color w:val="000000"/>
          <w:sz w:val="28"/>
          <w:szCs w:val="28"/>
          <w:shd w:val="clear" w:color="auto" w:fill="FFFFFF"/>
        </w:rPr>
        <w:t xml:space="preserve">          Музыкально развиваться помогают:</w:t>
      </w:r>
      <w:r>
        <w:rPr>
          <w:rFonts w:hint="default" w:ascii="Times New Roman" w:hAnsi="Times New Roman" w:eastAsia="sans-serif"/>
          <w:color w:val="000000"/>
          <w:sz w:val="28"/>
          <w:szCs w:val="28"/>
          <w:shd w:val="clear" w:color="auto" w:fill="FFFFFF"/>
          <w:lang w:val="ru-RU"/>
        </w:rPr>
        <w:t xml:space="preserve"> </w:t>
      </w:r>
      <w:r>
        <w:rPr>
          <w:rFonts w:ascii="Times New Roman" w:hAnsi="Times New Roman" w:eastAsia="sans-serif"/>
          <w:color w:val="000000"/>
          <w:sz w:val="28"/>
          <w:szCs w:val="28"/>
          <w:shd w:val="clear" w:color="auto" w:fill="FFFFFF"/>
        </w:rPr>
        <w:t>инсценирование русских народных песен и игры-забавы с пением и движениями, например: «Сорока-белобока», «По кочкам, по кочкам», «Жили у бабуси», «Мы едем, едем, едем». Эти игры помогают развитию коммуникативности, способствуют тесному взаимодействию ребёнка и родителя на тактильном уровне, а также певческому развитию детей.</w:t>
      </w:r>
    </w:p>
    <w:p w14:paraId="1AF2C177">
      <w:pPr>
        <w:spacing w:after="0"/>
        <w:jc w:val="both"/>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t xml:space="preserve">          Для того, чтобы ребёнок научился красиво петь, необходимо с раннего возраста петь ему, как можно больше любых песен: колыбельные, попевки, прибаутки, например: «Ладушки», «Андрей-воробей», «Петушок», «Дождик, дождик, пуще», «Дин-дон, загорелся Кошкин дом», или знакомые родителям песни.</w:t>
      </w:r>
      <w:r>
        <w:rPr>
          <w:rFonts w:ascii="Times New Roman" w:hAnsi="Times New Roman" w:eastAsia="sans-serif"/>
          <w:color w:val="000000"/>
          <w:sz w:val="28"/>
          <w:szCs w:val="28"/>
          <w:shd w:val="clear" w:color="auto" w:fill="FFFFFF"/>
        </w:rPr>
        <w:br w:type="textWrapping"/>
      </w:r>
      <w:r>
        <w:rPr>
          <w:rFonts w:ascii="Times New Roman" w:hAnsi="Times New Roman" w:eastAsia="sans-serif"/>
          <w:color w:val="000000"/>
          <w:sz w:val="28"/>
          <w:szCs w:val="28"/>
          <w:shd w:val="clear" w:color="auto" w:fill="FFFFFF"/>
        </w:rPr>
        <w:t xml:space="preserve">          Встреча с любимой песней, игрой – это особый праздник для детей. Постарайтесь наполнить ими каждый день вашего малыша и тогда он будет расти музыкальным и эмоционально развитым. </w:t>
      </w:r>
    </w:p>
    <w:p w14:paraId="75D60696">
      <w:pPr>
        <w:ind w:firstLine="420" w:firstLineChars="150"/>
        <w:jc w:val="both"/>
        <w:rPr>
          <w:rFonts w:ascii="Times New Roman" w:hAnsi="Times New Roman" w:eastAsia="sans-serif"/>
          <w:color w:val="000000"/>
          <w:sz w:val="28"/>
          <w:szCs w:val="28"/>
          <w:shd w:val="clear" w:color="auto" w:fill="FFFFFF"/>
        </w:rPr>
      </w:pPr>
    </w:p>
    <w:p w14:paraId="650A4BB1">
      <w:pPr>
        <w:ind w:firstLine="420" w:firstLineChars="150"/>
        <w:jc w:val="center"/>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drawing>
          <wp:inline distT="0" distB="0" distL="0" distR="0">
            <wp:extent cx="5267325" cy="3952875"/>
            <wp:effectExtent l="0" t="0" r="5715" b="9525"/>
            <wp:docPr id="254187505" name="Рисунок 2" descr="-7X0i8B19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87505" name="Рисунок 2" descr="-7X0i8B19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67325" cy="3952875"/>
                    </a:xfrm>
                    <a:prstGeom prst="rect">
                      <a:avLst/>
                    </a:prstGeom>
                    <a:noFill/>
                    <a:ln>
                      <a:noFill/>
                    </a:ln>
                  </pic:spPr>
                </pic:pic>
              </a:graphicData>
            </a:graphic>
          </wp:inline>
        </w:drawing>
      </w:r>
    </w:p>
    <w:p w14:paraId="2B13B485">
      <w:pPr>
        <w:ind w:firstLine="420" w:firstLineChars="150"/>
        <w:jc w:val="both"/>
        <w:rPr>
          <w:rFonts w:ascii="Times New Roman" w:hAnsi="Times New Roman" w:eastAsia="sans-serif"/>
          <w:color w:val="000000"/>
          <w:sz w:val="28"/>
          <w:szCs w:val="28"/>
          <w:shd w:val="clear" w:color="auto" w:fill="FFFFFF"/>
        </w:rPr>
      </w:pPr>
    </w:p>
    <w:p w14:paraId="379109D3">
      <w:pPr>
        <w:ind w:firstLine="420" w:firstLineChars="150"/>
        <w:jc w:val="both"/>
        <w:rPr>
          <w:rFonts w:ascii="Times New Roman" w:hAnsi="Times New Roman" w:eastAsia="sans-serif"/>
          <w:color w:val="000000"/>
          <w:sz w:val="28"/>
          <w:szCs w:val="28"/>
          <w:shd w:val="clear" w:color="auto" w:fill="FFFFFF"/>
        </w:rPr>
      </w:pPr>
    </w:p>
    <w:p w14:paraId="2370F944">
      <w:pPr>
        <w:ind w:firstLine="420" w:firstLineChars="150"/>
        <w:jc w:val="center"/>
        <w:rPr>
          <w:rFonts w:ascii="Times New Roman" w:hAnsi="Times New Roman" w:eastAsia="sans-serif"/>
          <w:color w:val="000000"/>
          <w:sz w:val="28"/>
          <w:szCs w:val="28"/>
          <w:shd w:val="clear" w:color="auto" w:fill="FFFFFF"/>
        </w:rPr>
      </w:pPr>
      <w:r>
        <w:rPr>
          <w:rFonts w:ascii="Times New Roman" w:hAnsi="Times New Roman" w:eastAsia="sans-serif"/>
          <w:color w:val="000000"/>
          <w:sz w:val="28"/>
          <w:szCs w:val="28"/>
          <w:shd w:val="clear" w:color="auto" w:fill="FFFFFF"/>
        </w:rPr>
        <w:drawing>
          <wp:inline distT="0" distB="0" distL="0" distR="0">
            <wp:extent cx="5276850" cy="3952875"/>
            <wp:effectExtent l="0" t="0" r="11430" b="9525"/>
            <wp:docPr id="2117596798" name="Рисунок 1" descr="BOtuvPMGw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96798" name="Рисунок 1" descr="BOtuvPMGw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6850" cy="3952875"/>
                    </a:xfrm>
                    <a:prstGeom prst="rect">
                      <a:avLst/>
                    </a:prstGeom>
                    <a:noFill/>
                    <a:ln>
                      <a:noFill/>
                    </a:ln>
                  </pic:spPr>
                </pic:pic>
              </a:graphicData>
            </a:graphic>
          </wp:inline>
        </w:drawing>
      </w:r>
    </w:p>
    <w:p w14:paraId="082396EB">
      <w:pPr>
        <w:jc w:val="both"/>
        <w:rPr>
          <w:rFonts w:ascii="Times New Roman" w:hAnsi="Times New Roman" w:eastAsia="sans-serif"/>
          <w:color w:val="000000"/>
          <w:sz w:val="28"/>
          <w:szCs w:val="28"/>
          <w:shd w:val="clear" w:color="auto" w:fill="FFFFFF"/>
        </w:rPr>
      </w:pPr>
    </w:p>
    <w:p w14:paraId="54CC8DC1">
      <w:pPr>
        <w:spacing w:after="0"/>
        <w:jc w:val="both"/>
        <w:rPr>
          <w:rFonts w:ascii="Times New Roman" w:hAnsi="Times New Roman" w:cs="Times New Roman"/>
          <w:color w:val="333333"/>
          <w:sz w:val="28"/>
          <w:szCs w:val="28"/>
          <w:shd w:val="clear" w:color="auto" w:fill="FFFFFF"/>
        </w:rPr>
      </w:pPr>
    </w:p>
    <w:p w14:paraId="6CFA6FA9">
      <w:pPr>
        <w:spacing w:after="0"/>
        <w:jc w:val="both"/>
        <w:rPr>
          <w:rFonts w:ascii="Times New Roman" w:hAnsi="Times New Roman" w:eastAsia="Times New Roman" w:cs="Times New Roman"/>
          <w:sz w:val="28"/>
          <w:szCs w:val="28"/>
          <w:lang w:eastAsia="ru-RU"/>
        </w:rPr>
      </w:pPr>
    </w:p>
    <w:p w14:paraId="12D76536"/>
    <w:p w14:paraId="78C030AE"/>
    <w:p w14:paraId="1BE67394">
      <w:pPr>
        <w:shd w:val="clear" w:color="auto" w:fill="FFFFFF"/>
        <w:spacing w:after="0"/>
        <w:jc w:val="both"/>
        <w:rPr>
          <w:rStyle w:val="5"/>
          <w:rFonts w:ascii="Times New Roman" w:hAnsi="Times New Roman" w:eastAsia="Times New Roman" w:cs="Times New Roman"/>
          <w:b w:val="0"/>
          <w:bCs w:val="0"/>
          <w:sz w:val="28"/>
          <w:szCs w:val="28"/>
          <w:lang w:eastAsia="ru-RU"/>
        </w:rPr>
      </w:pPr>
    </w:p>
    <w:bookmarkEnd w:id="1"/>
    <w:p w14:paraId="00E7AFE3">
      <w:pPr>
        <w:shd w:val="clear" w:color="auto" w:fill="FFFFFF"/>
        <w:spacing w:after="0"/>
        <w:jc w:val="both"/>
        <w:rPr>
          <w:rFonts w:ascii="Times New Roman" w:hAnsi="Times New Roman" w:eastAsia="Times New Roman" w:cs="Times New Roman"/>
          <w:color w:val="000000"/>
          <w:sz w:val="28"/>
          <w:szCs w:val="28"/>
          <w:lang w:eastAsia="ru-RU"/>
        </w:rPr>
      </w:pPr>
    </w:p>
    <w:p w14:paraId="480EE503">
      <w:pPr>
        <w:shd w:val="clear" w:color="auto" w:fill="FFFFFF"/>
        <w:spacing w:after="0"/>
        <w:jc w:val="both"/>
        <w:rPr>
          <w:rFonts w:ascii="Times New Roman" w:hAnsi="Times New Roman" w:eastAsia="Times New Roman" w:cs="Times New Roman"/>
          <w:color w:val="000000"/>
          <w:sz w:val="28"/>
          <w:szCs w:val="28"/>
          <w:lang w:eastAsia="ru-RU"/>
        </w:rPr>
      </w:pPr>
    </w:p>
    <w:p w14:paraId="07F3824C">
      <w:pPr>
        <w:shd w:val="clear" w:color="auto" w:fill="FFFFFF"/>
        <w:spacing w:after="0"/>
        <w:jc w:val="both"/>
        <w:rPr>
          <w:rFonts w:ascii="Times New Roman" w:hAnsi="Times New Roman" w:eastAsia="Times New Roman" w:cs="Times New Roman"/>
          <w:color w:val="000000"/>
          <w:sz w:val="28"/>
          <w:szCs w:val="28"/>
          <w:lang w:eastAsia="ru-RU"/>
        </w:rPr>
      </w:pPr>
    </w:p>
    <w:p w14:paraId="6839F2DD">
      <w:pPr>
        <w:shd w:val="clear" w:color="auto" w:fill="FFFFFF"/>
        <w:spacing w:after="0"/>
        <w:jc w:val="both"/>
        <w:rPr>
          <w:rFonts w:ascii="Times New Roman" w:hAnsi="Times New Roman" w:eastAsia="Times New Roman" w:cs="Times New Roman"/>
          <w:color w:val="000000"/>
          <w:sz w:val="28"/>
          <w:szCs w:val="28"/>
          <w:lang w:eastAsia="ru-RU"/>
        </w:rPr>
      </w:pPr>
    </w:p>
    <w:p w14:paraId="2BE44A58">
      <w:pPr>
        <w:shd w:val="clear" w:color="auto" w:fill="FFFFFF"/>
        <w:spacing w:after="0"/>
        <w:jc w:val="both"/>
        <w:rPr>
          <w:rFonts w:ascii="Times New Roman" w:hAnsi="Times New Roman" w:eastAsia="Times New Roman" w:cs="Times New Roman"/>
          <w:color w:val="000000"/>
          <w:sz w:val="28"/>
          <w:szCs w:val="28"/>
          <w:lang w:eastAsia="ru-RU"/>
        </w:rPr>
      </w:pPr>
    </w:p>
    <w:p w14:paraId="50635CF1">
      <w:pPr>
        <w:shd w:val="clear" w:color="auto" w:fill="FFFFFF"/>
        <w:spacing w:after="0"/>
        <w:jc w:val="both"/>
        <w:rPr>
          <w:rFonts w:ascii="Times New Roman" w:hAnsi="Times New Roman" w:eastAsia="Times New Roman" w:cs="Times New Roman"/>
          <w:color w:val="000000"/>
          <w:sz w:val="28"/>
          <w:szCs w:val="28"/>
          <w:lang w:eastAsia="ru-RU"/>
        </w:rPr>
      </w:pPr>
    </w:p>
    <w:p w14:paraId="721FEAE2">
      <w:pPr>
        <w:shd w:val="clear" w:color="auto" w:fill="FFFFFF"/>
        <w:spacing w:after="0"/>
        <w:jc w:val="both"/>
        <w:rPr>
          <w:rFonts w:ascii="Times New Roman" w:hAnsi="Times New Roman" w:eastAsia="Times New Roman" w:cs="Times New Roman"/>
          <w:color w:val="000000"/>
          <w:sz w:val="28"/>
          <w:szCs w:val="28"/>
          <w:lang w:eastAsia="ru-RU"/>
        </w:rPr>
      </w:pPr>
    </w:p>
    <w:p w14:paraId="7001BE8A">
      <w:pPr>
        <w:shd w:val="clear" w:color="auto" w:fill="FFFFFF"/>
        <w:spacing w:after="0"/>
        <w:jc w:val="both"/>
        <w:rPr>
          <w:rFonts w:ascii="Times New Roman" w:hAnsi="Times New Roman" w:eastAsia="Times New Roman" w:cs="Times New Roman"/>
          <w:color w:val="000000"/>
          <w:sz w:val="28"/>
          <w:szCs w:val="28"/>
          <w:lang w:eastAsia="ru-RU"/>
        </w:rPr>
      </w:pPr>
    </w:p>
    <w:p w14:paraId="4750197D">
      <w:pPr>
        <w:shd w:val="clear" w:color="auto" w:fill="FFFFFF"/>
        <w:spacing w:after="0"/>
        <w:jc w:val="both"/>
        <w:rPr>
          <w:rFonts w:ascii="Times New Roman" w:hAnsi="Times New Roman" w:eastAsia="Times New Roman" w:cs="Times New Roman"/>
          <w:color w:val="000000"/>
          <w:sz w:val="28"/>
          <w:szCs w:val="28"/>
          <w:lang w:eastAsia="ru-RU"/>
        </w:rPr>
      </w:pPr>
    </w:p>
    <w:p w14:paraId="1C8DEA6D">
      <w:pPr>
        <w:shd w:val="clear" w:color="auto" w:fill="FFFFFF"/>
        <w:spacing w:after="0"/>
        <w:jc w:val="both"/>
        <w:rPr>
          <w:rFonts w:ascii="Times New Roman" w:hAnsi="Times New Roman" w:eastAsia="Times New Roman" w:cs="Times New Roman"/>
          <w:color w:val="000000"/>
          <w:sz w:val="28"/>
          <w:szCs w:val="28"/>
          <w:lang w:eastAsia="ru-RU"/>
        </w:rPr>
      </w:pPr>
    </w:p>
    <w:p w14:paraId="4EF1FC5F">
      <w:pPr>
        <w:shd w:val="clear" w:color="auto" w:fill="FFFFFF"/>
        <w:spacing w:after="0"/>
        <w:jc w:val="both"/>
        <w:rPr>
          <w:rFonts w:ascii="Times New Roman" w:hAnsi="Times New Roman" w:eastAsia="Times New Roman" w:cs="Times New Roman"/>
          <w:color w:val="000000"/>
          <w:sz w:val="28"/>
          <w:szCs w:val="28"/>
          <w:lang w:eastAsia="ru-RU"/>
        </w:rPr>
      </w:pPr>
    </w:p>
    <w:p w14:paraId="72A862A1">
      <w:pPr>
        <w:shd w:val="clear" w:color="auto" w:fill="FFFFFF"/>
        <w:spacing w:after="0"/>
        <w:jc w:val="both"/>
        <w:rPr>
          <w:rFonts w:ascii="Times New Roman" w:hAnsi="Times New Roman" w:eastAsia="Times New Roman" w:cs="Times New Roman"/>
          <w:color w:val="000000"/>
          <w:sz w:val="28"/>
          <w:szCs w:val="28"/>
          <w:lang w:eastAsia="ru-RU"/>
        </w:rPr>
      </w:pPr>
    </w:p>
    <w:p w14:paraId="587DF0FA"/>
    <w:sectPr>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Verdana">
    <w:panose1 w:val="020B0604030504040204"/>
    <w:charset w:val="CC"/>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D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0"/>
    <w:rPr>
      <w:b/>
      <w:bCs/>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2025-08-04T20:07:27Z</dcterms:created>
  <dc:creator>Катя</dc:creator>
  <cp:lastModifiedBy>Катя</cp:lastModifiedBy>
  <dcterms:modified xsi:type="dcterms:W3CDTF">2025-08-04T20:10:54Z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F237AF12B1C540AA988FD78F2D6890D7_12</vt:lpwstr>
  </property>
</Properties>
</file>